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CD" w:rsidRPr="00A874CD" w:rsidRDefault="00A874CD" w:rsidP="00A874CD">
      <w:pPr>
        <w:rPr>
          <w:rFonts w:ascii="Times New Roman" w:hAnsi="Times New Roman" w:cs="Times New Roman"/>
          <w:sz w:val="24"/>
          <w:szCs w:val="24"/>
        </w:rPr>
      </w:pPr>
      <w:bookmarkStart w:id="0" w:name="_GoBack"/>
      <w:bookmarkEnd w:id="0"/>
      <w:r w:rsidRPr="00A874CD">
        <w:rPr>
          <w:rFonts w:ascii="Times New Roman" w:hAnsi="Times New Roman" w:cs="Times New Roman"/>
          <w:sz w:val="24"/>
          <w:szCs w:val="24"/>
        </w:rPr>
        <w:t xml:space="preserve">Temeljem članka 251 stavka 1. točka 1., članka 265. stavka 2. Zakona o javnoj nabavi ("Narodne novine", br. 120/16.), te članka 20. stavka 10. Pravilnika o dokumentaciji o nabavi te ponudi u postupcima javne nabave ("Narodne novine", br. 65/2017.) kao ovlaštena osoba za zastupanje gospodarskog subjekta dajem sljedeću: </w:t>
      </w:r>
    </w:p>
    <w:p w:rsidR="00A874CD" w:rsidRPr="00A874CD" w:rsidRDefault="00A874CD" w:rsidP="00A874CD">
      <w:pPr>
        <w:rPr>
          <w:rFonts w:ascii="Times New Roman" w:hAnsi="Times New Roman" w:cs="Times New Roman"/>
          <w:sz w:val="24"/>
          <w:szCs w:val="24"/>
        </w:rPr>
      </w:pPr>
    </w:p>
    <w:p w:rsidR="00A874CD" w:rsidRPr="00A874CD" w:rsidRDefault="00A874CD" w:rsidP="00A874CD">
      <w:pPr>
        <w:jc w:val="center"/>
        <w:rPr>
          <w:rFonts w:ascii="Times New Roman" w:hAnsi="Times New Roman" w:cs="Times New Roman"/>
          <w:b/>
          <w:sz w:val="24"/>
          <w:szCs w:val="24"/>
        </w:rPr>
      </w:pPr>
      <w:r w:rsidRPr="00A874CD">
        <w:rPr>
          <w:rFonts w:ascii="Times New Roman" w:hAnsi="Times New Roman" w:cs="Times New Roman"/>
          <w:b/>
          <w:sz w:val="24"/>
          <w:szCs w:val="24"/>
        </w:rPr>
        <w:t>IZJAVA O NEKAŽNJAVANJU</w:t>
      </w:r>
    </w:p>
    <w:p w:rsidR="00A874CD" w:rsidRPr="00A874CD" w:rsidRDefault="00A874CD" w:rsidP="00A874CD">
      <w:pPr>
        <w:rPr>
          <w:rFonts w:ascii="Times New Roman" w:hAnsi="Times New Roman" w:cs="Times New Roman"/>
          <w:sz w:val="24"/>
          <w:szCs w:val="24"/>
        </w:rPr>
      </w:pP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kojom ja _________________________________ iz ________________________________ </w:t>
      </w: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ab/>
      </w:r>
      <w:r w:rsidRPr="00A874CD">
        <w:rPr>
          <w:rFonts w:ascii="Times New Roman" w:hAnsi="Times New Roman" w:cs="Times New Roman"/>
          <w:sz w:val="24"/>
          <w:szCs w:val="24"/>
        </w:rPr>
        <w:tab/>
        <w:t>(ime i prezime)</w:t>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t xml:space="preserve"> (adresa stanovanja) </w:t>
      </w:r>
    </w:p>
    <w:p w:rsidR="00A874CD" w:rsidRPr="00A874CD" w:rsidRDefault="00A874CD" w:rsidP="00A874CD">
      <w:pPr>
        <w:rPr>
          <w:rFonts w:ascii="Times New Roman" w:hAnsi="Times New Roman" w:cs="Times New Roman"/>
          <w:sz w:val="24"/>
          <w:szCs w:val="24"/>
        </w:rPr>
      </w:pP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broj identifikacijskog dokumenta _______________ izdanog od______________________, </w:t>
      </w:r>
    </w:p>
    <w:p w:rsidR="00A874CD" w:rsidRPr="00A874CD" w:rsidRDefault="00A874CD" w:rsidP="00A874CD">
      <w:pPr>
        <w:rPr>
          <w:rFonts w:ascii="Times New Roman" w:hAnsi="Times New Roman" w:cs="Times New Roman"/>
          <w:sz w:val="24"/>
          <w:szCs w:val="24"/>
        </w:rPr>
      </w:pPr>
    </w:p>
    <w:p w:rsidR="00A874CD" w:rsidRPr="00A874CD" w:rsidRDefault="00A874CD" w:rsidP="00A874CD">
      <w:pPr>
        <w:rPr>
          <w:rFonts w:ascii="Times New Roman" w:hAnsi="Times New Roman" w:cs="Times New Roman"/>
          <w:b/>
          <w:sz w:val="24"/>
          <w:szCs w:val="24"/>
        </w:rPr>
      </w:pPr>
      <w:r w:rsidRPr="00A874CD">
        <w:rPr>
          <w:rFonts w:ascii="Times New Roman" w:hAnsi="Times New Roman" w:cs="Times New Roman"/>
          <w:sz w:val="24"/>
          <w:szCs w:val="24"/>
        </w:rPr>
        <w:t xml:space="preserve">kao osoba ovlaštena za zastupanje gospodarskog subjekta </w:t>
      </w:r>
      <w:r w:rsidRPr="00A874CD">
        <w:rPr>
          <w:rFonts w:ascii="Times New Roman" w:hAnsi="Times New Roman" w:cs="Times New Roman"/>
          <w:b/>
          <w:sz w:val="24"/>
          <w:szCs w:val="24"/>
        </w:rPr>
        <w:t xml:space="preserve">za sebe, za gospodarski subjekt i za sve osobe koje su članovi upravnog, upravljačkog ili nadzornog tijela ili imaju ovlasti zastupanja, donošenja odluka ili nadzora gospodarskog subjekta: </w:t>
      </w:r>
    </w:p>
    <w:p w:rsidR="00A874CD" w:rsidRPr="00A874CD" w:rsidRDefault="00A874CD" w:rsidP="00A874CD">
      <w:pPr>
        <w:rPr>
          <w:rFonts w:ascii="Times New Roman" w:hAnsi="Times New Roman" w:cs="Times New Roman"/>
          <w:b/>
          <w:sz w:val="24"/>
          <w:szCs w:val="24"/>
        </w:rPr>
      </w:pP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___________________________________________________________________________ </w:t>
      </w: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t xml:space="preserve">(naziv i sjedište gospodarskog subjekta, OIB) </w:t>
      </w:r>
    </w:p>
    <w:p w:rsidR="00A874CD" w:rsidRPr="00A874CD" w:rsidRDefault="00A874CD" w:rsidP="00A874CD">
      <w:pPr>
        <w:rPr>
          <w:rFonts w:ascii="Times New Roman" w:hAnsi="Times New Roman" w:cs="Times New Roman"/>
          <w:sz w:val="24"/>
          <w:szCs w:val="24"/>
        </w:rPr>
      </w:pPr>
    </w:p>
    <w:p w:rsidR="00A874CD" w:rsidRPr="00A874CD" w:rsidRDefault="00A874CD" w:rsidP="00A874CD">
      <w:pPr>
        <w:numPr>
          <w:ilvl w:val="0"/>
          <w:numId w:val="1"/>
        </w:numPr>
        <w:rPr>
          <w:rFonts w:ascii="Times New Roman" w:hAnsi="Times New Roman" w:cs="Times New Roman"/>
          <w:sz w:val="24"/>
          <w:szCs w:val="24"/>
        </w:rPr>
      </w:pPr>
      <w:r w:rsidRPr="00A874CD">
        <w:rPr>
          <w:rFonts w:ascii="Times New Roman" w:hAnsi="Times New Roman" w:cs="Times New Roman"/>
          <w:sz w:val="24"/>
          <w:szCs w:val="24"/>
        </w:rPr>
        <w:t xml:space="preserve">pod materijalnom i kaznenom odgovornošću izjavljujem da ja osobno, niti gore navedeni gospodarski subjekt, niti sve osobe koje su članovi upravnog, upravljačkog ili nadzornog tijela ili imaju ovlasti zastupanja, donošenja odluka ili nadzora gospodarskog subjekta, nismo pravomoćnom presudom osuđeni za: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sudjelovanje u zločinačkoj organizaciji,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328. (zločinačko udruženje) i članka 329. (počinjenje kaznenog djela u sastavu zločinačkog udruženja) Kaznenog zakona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333. (udruživanje za počinjenje kaznenih djela),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korupciju,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lastRenderedPageBreak/>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sz w:val="24"/>
          <w:szCs w:val="24"/>
        </w:rPr>
      </w:pPr>
      <w:r w:rsidRPr="00A874CD">
        <w:rPr>
          <w:rFonts w:ascii="Times New Roman" w:hAnsi="Times New Roman" w:cs="Times New Roman"/>
          <w:b/>
          <w:sz w:val="24"/>
          <w:szCs w:val="24"/>
        </w:rPr>
        <w:t>prijevaru, na temelju</w:t>
      </w:r>
      <w:r w:rsidRPr="00A874CD">
        <w:rPr>
          <w:rFonts w:ascii="Times New Roman" w:hAnsi="Times New Roman" w:cs="Times New Roman"/>
          <w:sz w:val="24"/>
          <w:szCs w:val="24"/>
        </w:rPr>
        <w:t xml:space="preserve">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236. (prijevara), članka 247. (prijevara u gospodarskom poslovanju), članka 256. (utaja poreza ili carine) i članka 258. (subvencijska prijevara) Kaznenog zakona 16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224. (prijevara) i članka 293. (prijevara u gospodarskom poslovanju) i članka 286. (utaja poreza i drugih davanja)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terorizam ili kaznena djela povezana s terorističkim aktivnostima,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97. (terorizam), članka 99. (javno poticanje na terorizam), članka 100. (novačenje za terorizam), članka 101. (obuka za terorizam) i članka 102. (terorističko udruženje) Kaznenog zakona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169. (terorizam), članka 169.a (javno poticanje na terorizam) i članka 169.b (novačenje i obuka za terorizam)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sz w:val="24"/>
          <w:szCs w:val="24"/>
        </w:rPr>
      </w:pPr>
      <w:r w:rsidRPr="00A874CD">
        <w:rPr>
          <w:rFonts w:ascii="Times New Roman" w:hAnsi="Times New Roman" w:cs="Times New Roman"/>
          <w:sz w:val="24"/>
          <w:szCs w:val="24"/>
        </w:rPr>
        <w:t xml:space="preserve">pranje novca ili financiranje terorizma,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98. (financiranje terorizma) i članka 265. (pranje novca) Kaznenog zakona - pranje novca (članak 279.)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dječji rad ili druge oblike trgovanja ljudima,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106. (trgovanje ljudima) Kaznenog zakona </w:t>
      </w:r>
    </w:p>
    <w:p w:rsid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175. (trgovanje ljudima i ropstvo) iz Kaznenog zakona (Narodne novine, br. 110/97, 27/98, 50/00, 129/00, 51/01, 111/03, 190/03, 105/04, 84/05, 71/06, 110/07, 152/08, 57/11, 77/11 i 143/12), </w:t>
      </w:r>
    </w:p>
    <w:p w:rsidR="00A874CD" w:rsidRDefault="00A874CD" w:rsidP="00A874CD">
      <w:pPr>
        <w:ind w:left="720"/>
        <w:rPr>
          <w:rFonts w:ascii="Times New Roman" w:hAnsi="Times New Roman" w:cs="Times New Roman"/>
          <w:sz w:val="24"/>
          <w:szCs w:val="24"/>
        </w:rPr>
      </w:pPr>
    </w:p>
    <w:p w:rsidR="001E3855" w:rsidRDefault="001E3855" w:rsidP="00A874CD">
      <w:pPr>
        <w:ind w:left="720"/>
        <w:rPr>
          <w:rFonts w:ascii="Times New Roman" w:hAnsi="Times New Roman" w:cs="Times New Roman"/>
          <w:sz w:val="24"/>
          <w:szCs w:val="24"/>
        </w:rPr>
      </w:pPr>
    </w:p>
    <w:p w:rsidR="001E3855" w:rsidRDefault="001E3855" w:rsidP="00A874CD">
      <w:pPr>
        <w:ind w:left="720"/>
        <w:rPr>
          <w:rFonts w:ascii="Times New Roman" w:hAnsi="Times New Roman" w:cs="Times New Roman"/>
          <w:sz w:val="24"/>
          <w:szCs w:val="24"/>
        </w:rPr>
      </w:pPr>
    </w:p>
    <w:p w:rsidR="001E3855" w:rsidRPr="00A874CD" w:rsidRDefault="001E3855" w:rsidP="00A874CD">
      <w:pPr>
        <w:ind w:left="720"/>
        <w:rPr>
          <w:rFonts w:ascii="Times New Roman" w:hAnsi="Times New Roman" w:cs="Times New Roman"/>
          <w:sz w:val="24"/>
          <w:szCs w:val="24"/>
        </w:rPr>
      </w:pPr>
    </w:p>
    <w:p w:rsidR="00A874CD" w:rsidRPr="00A874CD" w:rsidRDefault="00A874CD" w:rsidP="00A874CD">
      <w:pPr>
        <w:numPr>
          <w:ilvl w:val="0"/>
          <w:numId w:val="1"/>
        </w:numPr>
        <w:rPr>
          <w:rFonts w:ascii="Times New Roman" w:hAnsi="Times New Roman" w:cs="Times New Roman"/>
          <w:sz w:val="24"/>
          <w:szCs w:val="24"/>
        </w:rPr>
      </w:pPr>
      <w:r w:rsidRPr="00A874CD">
        <w:rPr>
          <w:rFonts w:ascii="Times New Roman" w:hAnsi="Times New Roman" w:cs="Times New Roman"/>
          <w:sz w:val="24"/>
          <w:szCs w:val="24"/>
        </w:rPr>
        <w:lastRenderedPageBreak/>
        <w:t xml:space="preserve">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 </w:t>
      </w:r>
    </w:p>
    <w:p w:rsidR="00A874CD" w:rsidRDefault="00A874CD" w:rsidP="00A874CD">
      <w:pPr>
        <w:rPr>
          <w:rFonts w:ascii="Times New Roman" w:hAnsi="Times New Roman" w:cs="Times New Roman"/>
          <w:sz w:val="24"/>
          <w:szCs w:val="24"/>
        </w:rPr>
      </w:pPr>
    </w:p>
    <w:p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MP.</w:t>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Pr>
          <w:rFonts w:ascii="Times New Roman" w:hAnsi="Times New Roman" w:cs="Times New Roman"/>
          <w:sz w:val="24"/>
          <w:szCs w:val="24"/>
        </w:rPr>
        <w:t xml:space="preserve">                                               </w:t>
      </w:r>
    </w:p>
    <w:p w:rsidR="00A874CD" w:rsidRP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 xml:space="preserve">___________________________ </w:t>
      </w:r>
    </w:p>
    <w:p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 xml:space="preserve">(ime, prezime ovlaštene </w:t>
      </w:r>
      <w:r>
        <w:rPr>
          <w:rFonts w:ascii="Times New Roman" w:hAnsi="Times New Roman" w:cs="Times New Roman"/>
          <w:sz w:val="24"/>
          <w:szCs w:val="24"/>
        </w:rPr>
        <w:t xml:space="preserve">osobe </w:t>
      </w:r>
      <w:r w:rsidRPr="00A874CD">
        <w:rPr>
          <w:rFonts w:ascii="Times New Roman" w:hAnsi="Times New Roman" w:cs="Times New Roman"/>
          <w:sz w:val="24"/>
          <w:szCs w:val="24"/>
        </w:rPr>
        <w:t>za zastupanje gospodarskog subjekta)</w:t>
      </w:r>
    </w:p>
    <w:p w:rsidR="00A874CD" w:rsidRDefault="00A874CD" w:rsidP="00A874CD">
      <w:pPr>
        <w:rPr>
          <w:rFonts w:ascii="Times New Roman" w:hAnsi="Times New Roman" w:cs="Times New Roman"/>
          <w:sz w:val="24"/>
          <w:szCs w:val="24"/>
        </w:rPr>
      </w:pPr>
    </w:p>
    <w:p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A874CD" w:rsidRP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potpis osobe ovlaštene za zastupanje gospodarskog subjekta</w:t>
      </w:r>
    </w:p>
    <w:p w:rsidR="00F953A4" w:rsidRPr="00A874CD" w:rsidRDefault="00F953A4">
      <w:pPr>
        <w:rPr>
          <w:rFonts w:ascii="Times New Roman" w:hAnsi="Times New Roman" w:cs="Times New Roman"/>
          <w:sz w:val="24"/>
          <w:szCs w:val="24"/>
        </w:rPr>
      </w:pPr>
    </w:p>
    <w:sectPr w:rsidR="00F953A4" w:rsidRPr="00A874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43" w:rsidRDefault="00E96543" w:rsidP="001E3855">
      <w:pPr>
        <w:spacing w:after="0" w:line="240" w:lineRule="auto"/>
      </w:pPr>
      <w:r>
        <w:separator/>
      </w:r>
    </w:p>
  </w:endnote>
  <w:endnote w:type="continuationSeparator" w:id="0">
    <w:p w:rsidR="00E96543" w:rsidRDefault="00E96543" w:rsidP="001E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43" w:rsidRDefault="00E96543" w:rsidP="001E3855">
      <w:pPr>
        <w:spacing w:after="0" w:line="240" w:lineRule="auto"/>
      </w:pPr>
      <w:r>
        <w:separator/>
      </w:r>
    </w:p>
  </w:footnote>
  <w:footnote w:type="continuationSeparator" w:id="0">
    <w:p w:rsidR="00E96543" w:rsidRDefault="00E96543" w:rsidP="001E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55" w:rsidRDefault="001E3855">
    <w:pPr>
      <w:pStyle w:val="Header"/>
    </w:pPr>
    <w:r>
      <w:t xml:space="preserve">                                                                                                                                                                   Obrazac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354DA"/>
    <w:multiLevelType w:val="hybridMultilevel"/>
    <w:tmpl w:val="9830CF66"/>
    <w:lvl w:ilvl="0" w:tplc="02F00526">
      <w:start w:val="1"/>
      <w:numFmt w:val="bullet"/>
      <w:lvlText w:val="-"/>
      <w:lvlJc w:val="left"/>
      <w:pPr>
        <w:ind w:left="720" w:hanging="360"/>
      </w:pPr>
      <w:rPr>
        <w:rFonts w:ascii="Calibri" w:eastAsiaTheme="minorHAnsi" w:hAnsi="Calibri" w:cs="Calibri" w:hint="default"/>
      </w:rPr>
    </w:lvl>
    <w:lvl w:ilvl="1" w:tplc="0246B956">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0A77387"/>
    <w:multiLevelType w:val="hybridMultilevel"/>
    <w:tmpl w:val="4CE8F5BE"/>
    <w:lvl w:ilvl="0" w:tplc="34F63ED6">
      <w:start w:val="1"/>
      <w:numFmt w:val="decimal"/>
      <w:lvlText w:val="%1)"/>
      <w:lvlJc w:val="left"/>
      <w:pPr>
        <w:ind w:left="405" w:hanging="360"/>
      </w:pPr>
      <w:rPr>
        <w:rFonts w:hint="default"/>
      </w:rPr>
    </w:lvl>
    <w:lvl w:ilvl="1" w:tplc="2D10107E">
      <w:start w:val="1"/>
      <w:numFmt w:val="lowerLetter"/>
      <w:lvlText w:val="%2)"/>
      <w:lvlJc w:val="left"/>
      <w:pPr>
        <w:ind w:left="1125" w:hanging="360"/>
      </w:pPr>
      <w:rPr>
        <w:rFonts w:hint="default"/>
      </w:rPr>
    </w:lvl>
    <w:lvl w:ilvl="2" w:tplc="041A001B">
      <w:start w:val="1"/>
      <w:numFmt w:val="lowerRoman"/>
      <w:lvlText w:val="%3."/>
      <w:lvlJc w:val="right"/>
      <w:pPr>
        <w:ind w:left="1845" w:hanging="180"/>
      </w:pPr>
    </w:lvl>
    <w:lvl w:ilvl="3" w:tplc="041A0001">
      <w:start w:val="1"/>
      <w:numFmt w:val="bullet"/>
      <w:lvlText w:val=""/>
      <w:lvlJc w:val="left"/>
      <w:pPr>
        <w:ind w:left="2565" w:hanging="360"/>
      </w:pPr>
      <w:rPr>
        <w:rFonts w:ascii="Symbol" w:hAnsi="Symbol" w:hint="default"/>
      </w:r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CD"/>
    <w:rsid w:val="001E3855"/>
    <w:rsid w:val="00695539"/>
    <w:rsid w:val="00A874CD"/>
    <w:rsid w:val="00BC5C38"/>
    <w:rsid w:val="00E96543"/>
    <w:rsid w:val="00F95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76BDC-1E7D-41A1-B31E-E5A97DBB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55"/>
  </w:style>
  <w:style w:type="paragraph" w:styleId="Footer">
    <w:name w:val="footer"/>
    <w:basedOn w:val="Normal"/>
    <w:link w:val="FooterChar"/>
    <w:uiPriority w:val="99"/>
    <w:unhideWhenUsed/>
    <w:rsid w:val="001E3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FFST Korisnik</dc:creator>
  <cp:keywords/>
  <dc:description/>
  <cp:lastModifiedBy>FFST Korisnik</cp:lastModifiedBy>
  <cp:revision>2</cp:revision>
  <dcterms:created xsi:type="dcterms:W3CDTF">2023-10-09T10:53:00Z</dcterms:created>
  <dcterms:modified xsi:type="dcterms:W3CDTF">2023-10-09T10:53:00Z</dcterms:modified>
</cp:coreProperties>
</file>